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yellow"/>
          <w:rtl w:val="0"/>
        </w:rPr>
        <w:t xml:space="preserve">[INSERT Your name and address]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yellow"/>
          <w:rtl w:val="0"/>
        </w:rPr>
        <w:t xml:space="preserve">[INSERT Date]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ATTENTION: </w:t>
      </w:r>
      <w:r w:rsidDel="00000000" w:rsidR="00000000" w:rsidRPr="00000000">
        <w:rPr>
          <w:rtl w:val="0"/>
        </w:rPr>
        <w:t xml:space="preserve">Cathlin Thurbon -- Manager Sustainability Strategy, AGL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EMAIL:</w:t>
      </w:r>
      <w:r w:rsidDel="00000000" w:rsidR="00000000" w:rsidRPr="00000000">
        <w:rPr>
          <w:highlight w:val="white"/>
          <w:rtl w:val="0"/>
        </w:rPr>
        <w:t xml:space="preserve"> customer.solutions@agl.com.au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have been with AGL for </w:t>
      </w:r>
      <w:r w:rsidDel="00000000" w:rsidR="00000000" w:rsidRPr="00000000">
        <w:rPr>
          <w:highlight w:val="yellow"/>
          <w:rtl w:val="0"/>
        </w:rPr>
        <w:t xml:space="preserve">&lt;length of time&gt;</w:t>
      </w:r>
      <w:r w:rsidDel="00000000" w:rsidR="00000000" w:rsidRPr="00000000">
        <w:rPr>
          <w:rtl w:val="0"/>
        </w:rPr>
        <w:t xml:space="preserve"> and recently became aware that AGL is Australia’s biggest climate polluter, generating 38 million tonnes carbon pollution every year.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Over 80% of AGL’s power comes from the mining and burning of coal – which is the number one contributor to global warming worldwide. I am seriously concerned about the impacts of climate change that are already playing out across our communities and precious ecosystems like the Great Barrier Reef.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17292e"/>
          <w:highlight w:val="white"/>
          <w:rtl w:val="0"/>
        </w:rPr>
        <w:t xml:space="preserve">AGL continues to operate the largest gas field in NSW – with wells operating within 200m of people’s homes. Families living close to the Camden gas field, regularly report health complaints including non-stop blood noses, headaches, itching eyes and respiratory problems.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17292e"/>
          <w:highlight w:val="white"/>
          <w:rtl w:val="0"/>
        </w:rPr>
        <w:t xml:space="preserve">It was pleasing to see AGL’s decision to pull out of plans to extract coal seam gas in Gloucester. However, I would also like to see a commitment to decommission existing Camden wells close to homes immediately. Seven years is too long to wait for the families who have already endured pain and </w:t>
      </w:r>
      <w:r w:rsidDel="00000000" w:rsidR="00000000" w:rsidRPr="00000000">
        <w:rPr>
          <w:color w:val="17292e"/>
          <w:highlight w:val="white"/>
          <w:rtl w:val="0"/>
        </w:rPr>
        <w:t xml:space="preserve">suffering</w:t>
      </w:r>
      <w:r w:rsidDel="00000000" w:rsidR="00000000" w:rsidRPr="00000000">
        <w:rPr>
          <w:color w:val="17292e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Toxic emissions from coal fired power also damage people’s health and is known to cause breathing, heart and nervous system diseases — costing the Australian economy around $2.6 billion annually.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am aware that your CEO has been speaking publicly for the need to close coal-fired power stations to address the threat of global warming, and that AGL has made a commitment to close Liddell, Bayswater and Loy Yang A power stations by 2050.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However,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2050 is far too late to meet your company’s own commitment of keeping the globe under 2 degrees of dangerous warming</w:t>
      </w:r>
      <w:r w:rsidDel="00000000" w:rsidR="00000000" w:rsidRPr="00000000">
        <w:rPr>
          <w:b w:val="1"/>
          <w:color w:val="222222"/>
          <w:highlight w:val="white"/>
          <w:vertAlign w:val="superscript"/>
        </w:rPr>
        <w:footnoteReference w:customMarkFollows="0" w:id="0"/>
      </w:r>
      <w:r w:rsidDel="00000000" w:rsidR="00000000" w:rsidRPr="00000000">
        <w:rPr>
          <w:color w:val="222222"/>
          <w:highlight w:val="white"/>
          <w:rtl w:val="0"/>
        </w:rPr>
        <w:t xml:space="preserve">. Climate science dictates that if we are to avoid the worst effects of global warming, Australia must transition away from fossil fuels within the next 10-15 years. </w:t>
      </w:r>
      <w:r w:rsidDel="00000000" w:rsidR="00000000" w:rsidRPr="00000000">
        <w:rPr>
          <w:color w:val="1c1c1c"/>
          <w:highlight w:val="white"/>
          <w:rtl w:val="0"/>
        </w:rPr>
        <w:t xml:space="preserve">A move to 100% renewable power in Australia by 2030 is practical, achievable, economically sound and overwhelmingly popular.</w:t>
      </w:r>
      <w:r w:rsidDel="00000000" w:rsidR="00000000" w:rsidRPr="00000000">
        <w:rPr>
          <w:color w:val="222222"/>
          <w:highlight w:val="white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Yes, I am aware that AGL also owns and funds renewable energy projects – this is of course important and worthy but I don’t support the idea that you would at the same time continue to own and operate three aging coal fired power stations that are holding back the transition to clean energy.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 am calling on you to review your timeline for the closure of AGL’s fossil fuel extraction and generation and outline a 10 year transition plan.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If I do not feel you have made sufficient progress on this matter by your AGM in September, I will have no hesitation in shifting my account to another company to ensure I am not supporting an industry that is polluting the environment and causing climate destruction.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Yours sincerely,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[1]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1"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Home Grown Power Plan https://www.getup.org.au/campaigns/renewable-energy/homegrown-power-plan/homegrown-power-plan</w:t>
      </w:r>
    </w:p>
  </w:footnote>
  <w:footnote w:id="0"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We Mean Business commitment. Sept 2015</w:t>
      </w:r>
      <w:hyperlink r:id="rId1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https://www.agl.com.au/about-agl/media-centre/article-list/2015/september/agl-adopts-we-mean-business-commitments</w:t>
        </w:r>
      </w:hyperlink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agl.com.au/about-agl/media-centre/article-list/2015/september/agl-adopts-we-mean-business-commitments" TargetMode="Externa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agl.com.au/about-agl/media-centre/article-list/2015/september/agl-adopts-we-mean-business-commitments" TargetMode="External"/><Relationship Id="rId2" Type="http://schemas.openxmlformats.org/officeDocument/2006/relationships/hyperlink" Target="https://www.agl.com.au/about-agl/media-centre/article-list/2015/september/agl-adopts-we-mean-business-commitments" TargetMode="External"/></Relationships>
</file>